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Bramble &amp; Finch Ltd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21 Mill Lane, Hebden Bridge HX7 8AB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Company number: ZZ654321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7 October 2026</w:t>
      </w:r>
    </w:p>
    <w:p>
      <w:pPr>
        <w:keepNext/>
        <w:spacing w:after="80" w:before="240"/>
        <w:ind w:left="0"/>
      </w:pPr>
      <w:r>
        <w:rPr>
          <w:rFonts w:ascii="Times New Roman" w:cs="Times New Roman" w:eastAsia="Times New Roman" w:hAnsi="Times New Roman"/>
          <w:b/>
          <w:bCs/>
          <w:color w:val="1f2937"/>
          <w:sz w:val="22"/>
          <w:szCs w:val="22"/>
        </w:rPr>
        <w:t xml:space="preserve">To whom it may concern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Letter of authority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I/We, Bramble &amp; Finch Ltd, authorise: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Harper &amp; Lane LLP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4 Wellington Yard, Leeds LS1 4AP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tom.hale@harperlane.example, 0113 496 0740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HMRC agent reference: ZZ9876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(the “agent”) to request and receive information, and to correspond with you, on my/our behalf in connection with the matters below.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97"/>
        <w:gridCol w:w="2997"/>
        <w:gridCol w:w="2997"/>
      </w:tblGrid>
      <w:tr>
        <w:trPr>
          <w:tblHeader/>
        </w:trPr>
        <w:tc>
          <w:tcPr>
            <w:tcW w:type="pct" w:w="16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Organisation</w:t>
            </w:r>
          </w:p>
        </w:tc>
        <w:tc>
          <w:tcPr>
            <w:tcW w:type="pct" w:w="16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Our reference (account, policy or tax reference)</w:t>
            </w:r>
          </w:p>
        </w:tc>
        <w:tc>
          <w:tcPr>
            <w:tcW w:type="pct" w:w="16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Information or action authorised</w:t>
            </w:r>
          </w:p>
        </w:tc>
      </w:tr>
      <w:tr>
        <w:trPr>
          <w:tblHeader w:val="off"/>
        </w:trPr>
        <w:tc>
          <w:tcPr>
            <w:tcW w:type="pct" w:w="16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Thistle Bank plc</w:t>
            </w:r>
          </w:p>
        </w:tc>
        <w:tc>
          <w:tcPr>
            <w:tcW w:type="pct" w:w="16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Sort code 80-22-60, account ending 4471</w:t>
            </w:r>
          </w:p>
        </w:tc>
        <w:tc>
          <w:tcPr>
            <w:tcW w:type="pct" w:w="16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Statements from 1 April 2025 to 31 March 2026, and the interest certificate for 2025</w:t>
            </w:r>
          </w:p>
        </w:tc>
      </w:tr>
      <w:tr>
        <w:trPr>
          <w:tblHeader w:val="off"/>
        </w:trPr>
        <w:tc>
          <w:tcPr>
            <w:tcW w:type="pct" w:w="16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Northern Lights Pensions</w:t>
            </w:r>
          </w:p>
        </w:tc>
        <w:tc>
          <w:tcPr>
            <w:tcW w:type="pct" w:w="16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Scheme policy NLP-5582013</w:t>
            </w:r>
          </w:p>
        </w:tc>
        <w:tc>
          <w:tcPr>
            <w:tcW w:type="pct" w:w="16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Annual statements and employer contribution history for 2025-26</w:t>
            </w:r>
          </w:p>
        </w:tc>
      </w:tr>
      <w:tr>
        <w:trPr>
          <w:tblHeader w:val="off"/>
        </w:trPr>
        <w:tc>
          <w:tcPr>
            <w:tcW w:type="pct" w:w="16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Grayson Bookkeeping (previous accountant)</w:t>
            </w:r>
          </w:p>
        </w:tc>
        <w:tc>
          <w:tcPr>
            <w:tcW w:type="pct" w:w="16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Client ref BF-019</w:t>
            </w:r>
          </w:p>
        </w:tc>
        <w:tc>
          <w:tcPr>
            <w:tcW w:type="pct" w:w="16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Professional clearance; copies of the last accounts and tax returns, working papers and any other information we need to take over the company's affairs</w:t>
            </w:r>
          </w:p>
        </w:tc>
      </w:tr>
      <w:tr>
        <w:trPr>
          <w:tblHeader w:val="off"/>
        </w:trPr>
        <w:tc>
          <w:tcPr>
            <w:tcW w:type="pct" w:w="16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HM Revenue and Customs</w:t>
            </w:r>
          </w:p>
        </w:tc>
        <w:tc>
          <w:tcPr>
            <w:tcW w:type="pct" w:w="16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Corporation Tax UTR 0000012345; VAT 000 1234 56</w:t>
            </w:r>
          </w:p>
        </w:tc>
        <w:tc>
          <w:tcPr>
            <w:tcW w:type="pct" w:w="16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Information about corporation tax and VAT for the year to 31 March 2026. Supports, and does not replace, our agent authorisation with HMRC (online or form 64-8)</w:t>
            </w:r>
          </w:p>
        </w:tc>
      </w:tr>
    </w:tbl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You may give the agent the information they ask for within this authority, and I/we consent to your sharing my/our personal data with them for that purpose. If you need your own form completed, please send it to the agent and I/we will sign it.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Time-limited: This authority is valid until 31 March 2027, or until I/we withdraw it in writing, if earlier.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This authority does not allow the agent to move money, open or close accounts, or make any change to my/our accounts or policies, except asking Thistle Bank plc to reissue the 2025 interest certificate.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Signed: ______________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Name: Priya Nair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Position: Director, for and on behalf of Bramble &amp; Finch Ltd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Date: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Signed: ______________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Name: Owen Finch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Date:</w:t>
      </w:r>
    </w:p>
    <w:sectPr>
      <w:footerReference w:type="default" r:id="rId6"/>
      <w:pgSz w:w="11906" w:h="16838" w:orient="portrait"/>
      <w:pgMar w:top="1417" w:right="1417" w:bottom="1417" w:left="1417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66666"/>
        <w:sz w:val="16"/>
        <w:szCs w:val="16"/>
      </w:rPr>
      <w:t xml:space="preserve">Page </w:t>
      <w:fldChar w:fldCharType="begin"/>
      <w:instrText xml:space="preserve">PAGE</w:instrText>
      <w:fldChar w:fldCharType="separate"/>
      <w:fldChar w:fldCharType="end"/>
      <w:t xml:space="preserve"> of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Bramble &amp; Finch: letter of authority</dc:title>
  <dc:creator>DocuWeave</dc:creator>
  <cp:lastModifiedBy>Un-named</cp:lastModifiedBy>
  <cp:revision>1</cp:revision>
  <dcterms:created xsi:type="dcterms:W3CDTF">2026-10-07T12:01:31.538Z</dcterms:created>
  <dcterms:modified xsi:type="dcterms:W3CDTF">2026-10-07T12:01:31.538Z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