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Statement of work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statement of work is agreed between Marlow &amp; Pike Retail Ltd (the Buyer) and Harper &amp; Lane LLP (the Supplier) under contract MPR-2026-044, and forms Schedule 2 (Specification) of that contract.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This Schedule sets out what the Buyer wants.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For all Deliverables, the Supplier must help the Buyer comply with any specific applicable Standards of the Buyer.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Buyer's Social Value Priorities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Two paid internships for local school leavers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Hold workshops online where possible to cut travel</w:t>
      </w:r>
    </w:p>
    <w:p>
      <w:pPr>
        <w:keepNext/>
        <w:spacing w:after="80" w:before="240"/>
        <w:ind w:left="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Specification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Background: Marlow &amp; Pike Retail Ltd would like Harper &amp; Lane LLP to review their customer returns journey across stores and online. Returns complaints have doubled since they moved to a single returns warehouse, and they want to understand where customers drop out and what to change.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Scope: Map the returns journey in store, by post and through the website; interview 12 customers and 6 store managers; recommend changes and a 90-day plan.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Out of scope: warehouse IT systems and any staff restructuring.</w:t>
      </w:r>
    </w:p>
    <w:p>
      <w:pPr>
        <w:spacing w:after="120" w:line="300"/>
        <w:ind w:left="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work starts on 2 November 2026 and the Deliverables are due as set out below.</w:t>
      </w:r>
    </w:p>
    <w:p>
      <w:pPr>
        <w:keepNext/>
        <w:spacing w:after="80" w:before="240"/>
        <w:ind w:left="36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1  Deliverables and milestones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0"/>
        <w:gridCol w:w="1980"/>
        <w:gridCol w:w="2070"/>
      </w:tblGrid>
      <w:tr>
        <w:trPr>
          <w:tblHeader/>
        </w:trPr>
        <w:tc>
          <w:tcPr>
            <w:tcW w:type="pct" w:w="2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Deliverable</w:t>
            </w:r>
          </w:p>
        </w:tc>
        <w:tc>
          <w:tcPr>
            <w:tcW w:type="pct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Due date</w:t>
            </w:r>
          </w:p>
        </w:tc>
        <w:tc>
          <w:tcPr>
            <w:tcW w:type="pct" w:w="11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Buyer sign-off</w:t>
            </w:r>
          </w:p>
        </w:tc>
      </w:tr>
      <w:tr>
        <w:trPr>
          <w:tblHeader w:val="off"/>
        </w:trPr>
        <w:tc>
          <w:tcPr>
            <w:tcW w:type="pct" w:w="2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Discovery report</w:t>
            </w:r>
          </w:p>
        </w:tc>
        <w:tc>
          <w:tcPr>
            <w:tcW w:type="pct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20 November 2026</w:t>
            </w:r>
          </w:p>
        </w:tc>
        <w:tc>
          <w:tcPr>
            <w:tcW w:type="pct" w:w="11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Yes</w:t>
            </w:r>
          </w:p>
        </w:tc>
      </w:tr>
      <w:tr>
        <w:trPr>
          <w:tblHeader w:val="off"/>
        </w:trPr>
        <w:tc>
          <w:tcPr>
            <w:tcW w:type="pct" w:w="2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Customer journey maps</w:t>
            </w:r>
          </w:p>
        </w:tc>
        <w:tc>
          <w:tcPr>
            <w:tcW w:type="pct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11 December 2026</w:t>
            </w:r>
          </w:p>
        </w:tc>
        <w:tc>
          <w:tcPr>
            <w:tcW w:type="pct" w:w="11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Yes</w:t>
            </w:r>
          </w:p>
        </w:tc>
      </w:tr>
      <w:tr>
        <w:trPr>
          <w:tblHeader w:val="off"/>
        </w:trPr>
        <w:tc>
          <w:tcPr>
            <w:tcW w:type="pct" w:w="2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Final recommendations and 90-day plan</w:t>
            </w:r>
          </w:p>
        </w:tc>
        <w:tc>
          <w:tcPr>
            <w:tcW w:type="pct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29 January 2027</w:t>
            </w:r>
          </w:p>
        </w:tc>
        <w:tc>
          <w:tcPr>
            <w:tcW w:type="pct" w:w="11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Yes</w:t>
            </w:r>
          </w:p>
        </w:tc>
      </w:tr>
      <w:tr>
        <w:trPr>
          <w:tblHeader w:val="off"/>
        </w:trPr>
        <w:tc>
          <w:tcPr>
            <w:tcW w:type="pct" w:w="27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Handover workshop (online)</w:t>
            </w:r>
          </w:p>
        </w:tc>
        <w:tc>
          <w:tcPr>
            <w:tcW w:type="pct" w:w="11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 February 2027</w:t>
            </w:r>
          </w:p>
        </w:tc>
        <w:tc>
          <w:tcPr>
            <w:tcW w:type="pct" w:w="115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</w:t>
            </w:r>
          </w:p>
        </w:tc>
      </w:tr>
    </w:tbl>
    <w:p>
      <w:pPr>
        <w:keepNext/>
        <w:spacing w:after="80" w:before="240"/>
        <w:ind w:left="36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2  Acceptance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Where a Deliverable needs the Buyer's sign-off, Helen Marsh will review it against the acceptance criteria agreed for it and confirm acceptance, or give reasons for rejection, within 5 working days of delivery. The Supplier will correct a rejected Deliverable and resubmit it.</w:t>
      </w:r>
    </w:p>
    <w:p>
      <w:pPr>
        <w:keepNext/>
        <w:spacing w:after="80" w:before="240"/>
        <w:ind w:left="360"/>
      </w:pPr>
      <w:r>
        <w:rPr>
          <w:rFonts w:ascii="Times New Roman" w:cs="Times New Roman" w:eastAsia="Times New Roman" w:hAnsi="Times New Roman"/>
          <w:b/>
          <w:bCs/>
          <w:color w:val="1f2937"/>
          <w:sz w:val="22"/>
          <w:szCs w:val="22"/>
        </w:rPr>
        <w:t xml:space="preserve">3  Contacts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Buyer contact: Helen Marsh</w:t>
      </w:r>
    </w:p>
    <w:p>
      <w:pPr>
        <w:spacing w:after="120" w:line="300"/>
        <w:ind w:left="36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Supplier contact: Callum Reid</w:t>
      </w:r>
    </w:p>
    <w:sectPr>
      <w:footerReference w:type="default" r:id="rId6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Marlow &amp; Pike: returns journey statement of work</dc:title>
  <dc:creator>DocuWeave</dc:creator>
  <cp:lastModifiedBy>Un-named</cp:lastModifiedBy>
  <cp:revision>1</cp:revision>
  <dcterms:created xsi:type="dcterms:W3CDTF">2026-10-06T23:24:53.171Z</dcterms:created>
  <dcterms:modified xsi:type="dcterms:W3CDTF">2026-10-06T23:24:53.171Z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